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4C05">
        <w:rPr>
          <w:rFonts w:ascii="Times New Roman" w:hAnsi="Times New Roman"/>
          <w:b/>
          <w:sz w:val="28"/>
          <w:szCs w:val="28"/>
          <w:lang w:val="kk-KZ"/>
        </w:rPr>
        <w:t>Шығыс Қазақстан облы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сы Білім басқармасы Күршім </w:t>
      </w:r>
      <w:r w:rsidRPr="00734C05">
        <w:rPr>
          <w:rFonts w:ascii="Times New Roman" w:hAnsi="Times New Roman"/>
          <w:b/>
          <w:sz w:val="28"/>
          <w:szCs w:val="28"/>
          <w:lang w:val="kk-KZ"/>
        </w:rPr>
        <w:t xml:space="preserve"> ауданы бойынша білім бөлімінің «</w:t>
      </w:r>
      <w:r>
        <w:rPr>
          <w:rFonts w:ascii="Times New Roman" w:hAnsi="Times New Roman"/>
          <w:b/>
          <w:sz w:val="28"/>
          <w:szCs w:val="28"/>
          <w:lang w:val="kk-KZ"/>
        </w:rPr>
        <w:t>Күршім ауылының балабақшасы</w:t>
      </w:r>
      <w:r w:rsidRPr="00734C05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КМҚК</w:t>
      </w: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Pr="00734C05" w:rsidRDefault="00A63004" w:rsidP="00A630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Pr="00734C05">
        <w:rPr>
          <w:rFonts w:ascii="Times New Roman" w:hAnsi="Times New Roman"/>
          <w:b/>
          <w:sz w:val="28"/>
          <w:szCs w:val="28"/>
          <w:lang w:val="kk-KZ"/>
        </w:rPr>
        <w:t>алалардың біліктері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мен дағдылары дамуының қорытынды</w:t>
      </w:r>
      <w:r w:rsidRPr="00734C05"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734C05"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tabs>
          <w:tab w:val="left" w:pos="6850"/>
        </w:tabs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 xml:space="preserve">                                                                                                     Әдіскер: Адылбекова А.А</w:t>
      </w: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Pr="00734C05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A63004" w:rsidRPr="004826D0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4C05">
        <w:rPr>
          <w:rFonts w:ascii="Times New Roman" w:hAnsi="Times New Roman"/>
          <w:b/>
          <w:sz w:val="28"/>
          <w:szCs w:val="28"/>
          <w:lang w:val="kk-KZ"/>
        </w:rPr>
        <w:lastRenderedPageBreak/>
        <w:t>Шығыс Қазақстан облы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сы Білім басқармасы Күршім </w:t>
      </w:r>
      <w:r w:rsidRPr="00734C05">
        <w:rPr>
          <w:rFonts w:ascii="Times New Roman" w:hAnsi="Times New Roman"/>
          <w:b/>
          <w:sz w:val="28"/>
          <w:szCs w:val="28"/>
          <w:lang w:val="kk-KZ"/>
        </w:rPr>
        <w:t xml:space="preserve"> ауданы бойынша білім бөлімінің «</w:t>
      </w:r>
      <w:r>
        <w:rPr>
          <w:rFonts w:ascii="Times New Roman" w:hAnsi="Times New Roman"/>
          <w:b/>
          <w:sz w:val="28"/>
          <w:szCs w:val="28"/>
          <w:lang w:val="kk-KZ"/>
        </w:rPr>
        <w:t>Күршім ауылының балабақшасы</w:t>
      </w:r>
      <w:r w:rsidRPr="00734C05">
        <w:rPr>
          <w:rFonts w:ascii="Times New Roman" w:hAnsi="Times New Roman"/>
          <w:b/>
          <w:sz w:val="28"/>
          <w:szCs w:val="28"/>
          <w:lang w:val="kk-KZ"/>
        </w:rPr>
        <w:t>» балалардың біліктері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мен дағдылары дамуының қорытынды</w:t>
      </w:r>
      <w:r w:rsidRPr="00734C05"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734C05"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A63004" w:rsidRPr="00734C05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A63004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4C05"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A63004" w:rsidRPr="00734C05" w:rsidRDefault="00A63004" w:rsidP="00A630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63004" w:rsidRDefault="00A63004" w:rsidP="00A63004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 w:rsidRPr="00734C05">
        <w:rPr>
          <w:rFonts w:ascii="Times New Roman" w:hAnsi="Times New Roman"/>
          <w:sz w:val="28"/>
          <w:szCs w:val="28"/>
          <w:lang w:val="kk-KZ"/>
        </w:rPr>
        <w:t xml:space="preserve">Балалардың біліктері мен дағдылары дамуының </w:t>
      </w:r>
      <w:r>
        <w:rPr>
          <w:rFonts w:ascii="Times New Roman" w:hAnsi="Times New Roman"/>
          <w:sz w:val="28"/>
          <w:szCs w:val="28"/>
          <w:lang w:val="kk-KZ"/>
        </w:rPr>
        <w:t xml:space="preserve">бастапқы, аралық </w:t>
      </w:r>
      <w:r w:rsidRPr="00734C05">
        <w:rPr>
          <w:rFonts w:ascii="Times New Roman" w:hAnsi="Times New Roman"/>
          <w:sz w:val="28"/>
          <w:szCs w:val="28"/>
          <w:lang w:val="kk-KZ"/>
        </w:rPr>
        <w:t>мониторингісіне барлығы 1</w:t>
      </w:r>
      <w:r>
        <w:rPr>
          <w:rFonts w:ascii="Times New Roman" w:hAnsi="Times New Roman"/>
          <w:sz w:val="28"/>
          <w:szCs w:val="28"/>
          <w:lang w:val="kk-KZ"/>
        </w:rPr>
        <w:t xml:space="preserve">40 </w:t>
      </w:r>
      <w:r w:rsidRPr="00734C05">
        <w:rPr>
          <w:rFonts w:ascii="Times New Roman" w:hAnsi="Times New Roman"/>
          <w:sz w:val="28"/>
          <w:szCs w:val="28"/>
          <w:lang w:val="kk-KZ"/>
        </w:rPr>
        <w:t xml:space="preserve">бала қатысты. Білім беру процесінің тиімділігі, сондай –ақ баланың даму динамикасы туралы  ақпарат үшін диагностика негізінде Үлгілік бағдарламаның мазмұнын меңгеру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қорытынды </w:t>
      </w:r>
      <w:r w:rsidRPr="00734C05">
        <w:rPr>
          <w:rFonts w:ascii="Times New Roman" w:hAnsi="Times New Roman"/>
          <w:sz w:val="28"/>
          <w:szCs w:val="28"/>
          <w:lang w:val="kk-KZ"/>
        </w:rPr>
        <w:t>мониторинг жүргізіл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620567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:rsidR="00A63004" w:rsidRDefault="00A63004" w:rsidP="00A6300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 «Айгөлек»  кіші тобының біліктері мен дағдыларының даму деңгейіне бақылау жасалынды.</w:t>
      </w:r>
    </w:p>
    <w:p w:rsidR="00A63004" w:rsidRDefault="00A63004" w:rsidP="00A63004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 w:rsidRPr="00620567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«Айгөлек»  кіші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тобына  барлығы 20 бала қатысты.</w:t>
      </w:r>
    </w:p>
    <w:p w:rsidR="00A63004" w:rsidRDefault="00A63004" w:rsidP="00A63004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A63004" w:rsidRDefault="00A63004" w:rsidP="00A6300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–0% -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0 бала.</w:t>
      </w:r>
    </w:p>
    <w:p w:rsidR="00A63004" w:rsidRPr="00C126B8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–100% - 20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A63004" w:rsidRPr="00C126B8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0%-</w:t>
      </w:r>
      <w:r w:rsidRPr="00F239CA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A63004" w:rsidRDefault="00A63004" w:rsidP="00A630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Тәрбиеленушілерге белгілі бір ретпен киінуді және шешінуді,  шеңбер бойымен жүруді үйретуді жалғастыру</w:t>
      </w:r>
    </w:p>
    <w:p w:rsidR="00A63004" w:rsidRDefault="00A63004" w:rsidP="00A6300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51B08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A63004" w:rsidRPr="00C126B8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–25% -5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A63004" w:rsidRPr="00C126B8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–70% - 14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A63004" w:rsidRPr="00C126B8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5% -1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A63004" w:rsidRDefault="00A63004" w:rsidP="00A6300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-4 бала.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–75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- 15 бала. 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 бала.</w:t>
      </w:r>
    </w:p>
    <w:p w:rsidR="00A63004" w:rsidRPr="00775D13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-5 бала.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–70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- 14 бала. 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 бала.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</w:p>
    <w:p w:rsidR="00A63004" w:rsidRDefault="00A63004" w:rsidP="00A630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Тәрбиешінің </w:t>
      </w:r>
      <w:r w:rsidRPr="00451B08">
        <w:rPr>
          <w:rFonts w:ascii="Times New Roman" w:hAnsi="Times New Roman"/>
          <w:sz w:val="28"/>
          <w:szCs w:val="28"/>
          <w:lang w:val="kk-KZ"/>
        </w:rPr>
        <w:t>көмегімен шағын</w:t>
      </w:r>
      <w:r>
        <w:rPr>
          <w:rFonts w:ascii="Times New Roman" w:hAnsi="Times New Roman"/>
          <w:sz w:val="28"/>
          <w:szCs w:val="28"/>
          <w:lang w:val="kk-KZ"/>
        </w:rPr>
        <w:t xml:space="preserve"> тақпақтарды қайталап айтқызуды; </w:t>
      </w:r>
      <w:r w:rsidRPr="00451B08">
        <w:rPr>
          <w:rFonts w:ascii="Times New Roman" w:hAnsi="Times New Roman"/>
          <w:sz w:val="28"/>
          <w:szCs w:val="28"/>
          <w:lang w:val="kk-KZ"/>
        </w:rPr>
        <w:t>шағын әңгімелерді тыңдап, қ</w:t>
      </w:r>
      <w:r>
        <w:rPr>
          <w:rFonts w:ascii="Times New Roman" w:hAnsi="Times New Roman"/>
          <w:sz w:val="28"/>
          <w:szCs w:val="28"/>
          <w:lang w:val="kk-KZ"/>
        </w:rPr>
        <w:t>арапайым сұрақтарға жауап беруге ынталандыру, тілдерін дамыту.</w:t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</w:p>
    <w:p w:rsidR="00A63004" w:rsidRDefault="00A63004" w:rsidP="00A6300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A63004" w:rsidRPr="009557F7" w:rsidRDefault="00A63004" w:rsidP="00A63004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–25% -5 бала.</w:t>
      </w:r>
    </w:p>
    <w:p w:rsidR="00A63004" w:rsidRPr="009557F7" w:rsidRDefault="00A63004" w:rsidP="00A63004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Орташа деңгейде –70% - 14бала. </w:t>
      </w:r>
    </w:p>
    <w:p w:rsidR="00A63004" w:rsidRDefault="00A63004" w:rsidP="00A6300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5% -1 бала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451B08">
        <w:rPr>
          <w:rFonts w:ascii="Times New Roman" w:eastAsia="Times New Roman" w:hAnsi="Times New Roman"/>
          <w:sz w:val="28"/>
          <w:szCs w:val="28"/>
          <w:lang w:val="kk-KZ"/>
        </w:rPr>
        <w:t>Балаларға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451B08">
        <w:rPr>
          <w:rFonts w:ascii="Times New Roman" w:hAnsi="Times New Roman"/>
          <w:sz w:val="28"/>
          <w:szCs w:val="28"/>
          <w:lang w:val="kk-KZ"/>
        </w:rPr>
        <w:t xml:space="preserve">көлемі, пішіні, түсі бойынша ұқсас </w:t>
      </w:r>
      <w:r>
        <w:rPr>
          <w:rFonts w:ascii="Times New Roman" w:hAnsi="Times New Roman"/>
          <w:sz w:val="28"/>
          <w:szCs w:val="28"/>
          <w:lang w:val="kk-KZ"/>
        </w:rPr>
        <w:t xml:space="preserve">біртекті заттарды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топтастыруды;</w:t>
      </w:r>
      <w:r w:rsidRPr="00451B08">
        <w:rPr>
          <w:rFonts w:ascii="Times New Roman" w:hAnsi="Times New Roman"/>
          <w:sz w:val="28"/>
          <w:szCs w:val="28"/>
          <w:lang w:val="kk-KZ"/>
        </w:rPr>
        <w:t>түрлі көлемдегі геометриялық фигураларды негізг</w:t>
      </w:r>
      <w:r>
        <w:rPr>
          <w:rFonts w:ascii="Times New Roman" w:hAnsi="Times New Roman"/>
          <w:sz w:val="28"/>
          <w:szCs w:val="28"/>
          <w:lang w:val="kk-KZ"/>
        </w:rPr>
        <w:t>і қасиеттері туралы білімдерін кеңейту.</w:t>
      </w:r>
    </w:p>
    <w:p w:rsidR="00A63004" w:rsidRDefault="00A63004" w:rsidP="00A6300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A63004" w:rsidRPr="009557F7" w:rsidRDefault="00A63004" w:rsidP="00A63004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–25% -5 бала.</w:t>
      </w:r>
    </w:p>
    <w:p w:rsidR="00A63004" w:rsidRPr="009557F7" w:rsidRDefault="00A63004" w:rsidP="00A63004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–70% - 14бала. </w:t>
      </w:r>
    </w:p>
    <w:p w:rsidR="00A63004" w:rsidRPr="00C126B8" w:rsidRDefault="00A63004" w:rsidP="00A63004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5% -1 бала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Сурет салу</w:t>
      </w:r>
    </w:p>
    <w:p w:rsidR="00A63004" w:rsidRPr="002945C7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Pr="00682ED0">
        <w:rPr>
          <w:rFonts w:ascii="Times New Roman" w:eastAsia="Times New Roman" w:hAnsi="Times New Roman"/>
          <w:sz w:val="28"/>
          <w:szCs w:val="28"/>
          <w:lang w:val="kk-KZ"/>
        </w:rPr>
        <w:t xml:space="preserve">25% </w:t>
      </w:r>
      <w:r>
        <w:rPr>
          <w:rFonts w:ascii="Times New Roman" w:eastAsia="Times New Roman" w:hAnsi="Times New Roman"/>
          <w:sz w:val="28"/>
          <w:szCs w:val="28"/>
          <w:lang w:val="kk-KZ"/>
        </w:rPr>
        <w:t>-5бала</w:t>
      </w:r>
    </w:p>
    <w:p w:rsidR="00A63004" w:rsidRPr="002945C7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val="kk-KZ"/>
        </w:rPr>
        <w:t>70</w:t>
      </w:r>
      <w:r w:rsidRPr="002945C7">
        <w:rPr>
          <w:rFonts w:ascii="Times New Roman" w:eastAsia="Times New Roman" w:hAnsi="Times New Roman"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sz w:val="28"/>
          <w:szCs w:val="28"/>
          <w:lang w:val="kk-KZ"/>
        </w:rPr>
        <w:t>14бала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1бала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 Қарандашты қылқаламды дұрыс ұстауды және қағаз бетіне дөңгелек, сопақша және сызықтар салуды дамыту.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A63004" w:rsidRPr="00451B08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–25% -5бала</w:t>
      </w:r>
    </w:p>
    <w:p w:rsidR="00A63004" w:rsidRPr="00451B08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–70% - 14бала 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5% - 1бала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Балаларды 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кесе, тостаған, табақты мүсіндеуде пішіннің жоғары бөліг</w:t>
      </w:r>
      <w:r>
        <w:rPr>
          <w:rFonts w:ascii="Times New Roman" w:eastAsia="Times New Roman" w:hAnsi="Times New Roman"/>
          <w:sz w:val="28"/>
          <w:szCs w:val="28"/>
          <w:lang w:val="kk-KZ"/>
        </w:rPr>
        <w:t>ін саусақпен басып, тереңдете отырып  мүсіндеуге баулу.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A63004" w:rsidRPr="00451B08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–25% -5бала</w:t>
      </w:r>
    </w:p>
    <w:p w:rsidR="00A63004" w:rsidRPr="00451B08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–70% - 14бала 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5% - 1бала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Балаларға 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қағазды қолданудың қарапайым әдістерін (ұ</w:t>
      </w:r>
      <w:r>
        <w:rPr>
          <w:rFonts w:ascii="Times New Roman" w:eastAsia="Times New Roman" w:hAnsi="Times New Roman"/>
          <w:sz w:val="28"/>
          <w:szCs w:val="28"/>
          <w:lang w:val="kk-KZ"/>
        </w:rPr>
        <w:t>сақтау, жырту, бүктеу) үйретуді жалғастыру,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  <w:t>симметриялық пішіндерд</w:t>
      </w:r>
      <w:r>
        <w:rPr>
          <w:rFonts w:ascii="Times New Roman" w:eastAsia="Times New Roman" w:hAnsi="Times New Roman"/>
          <w:sz w:val="28"/>
          <w:szCs w:val="28"/>
          <w:lang w:val="kk-KZ"/>
        </w:rPr>
        <w:t>і, ою-өрнектерді орналастыра білу дағдыларын арттыру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A63004" w:rsidRPr="00451B08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–25% -5бала</w:t>
      </w:r>
    </w:p>
    <w:p w:rsidR="00A63004" w:rsidRPr="00451B08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Орташа деңгейде –70% - 14бала 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5% - 1бала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A63004" w:rsidRPr="00451B08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–25% -5бала</w:t>
      </w:r>
    </w:p>
    <w:p w:rsidR="00A63004" w:rsidRPr="00451B08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Орташа деңгейде –70% - 14бала </w:t>
      </w:r>
    </w:p>
    <w:p w:rsidR="00A63004" w:rsidRDefault="00A63004" w:rsidP="00A630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5% - 1бала</w:t>
      </w:r>
    </w:p>
    <w:p w:rsidR="00A63004" w:rsidRDefault="00A63004" w:rsidP="00A6300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Е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ресектерд</w:t>
      </w:r>
      <w:r>
        <w:rPr>
          <w:rFonts w:ascii="Times New Roman" w:eastAsia="Times New Roman" w:hAnsi="Times New Roman"/>
          <w:sz w:val="28"/>
          <w:szCs w:val="28"/>
          <w:lang w:val="kk-KZ"/>
        </w:rPr>
        <w:t>ің көрсеткен қимылдарын қайталау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ды (шапалақтайды, аяқтарын тарсылдатады,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қолдың білектерін айналдырады); музыкалық аспаптарды ажырата білуге үйретуді жалғастыру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 xml:space="preserve"> (барабан, бубен, сы</w:t>
      </w:r>
      <w:r>
        <w:rPr>
          <w:rFonts w:ascii="Times New Roman" w:eastAsia="Times New Roman" w:hAnsi="Times New Roman"/>
          <w:sz w:val="28"/>
          <w:szCs w:val="28"/>
          <w:lang w:val="kk-KZ"/>
        </w:rPr>
        <w:t>лдырмақ, асатаяқ)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A63004" w:rsidRPr="009557F7" w:rsidRDefault="00A63004" w:rsidP="00A6300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–25% -5 бала.</w:t>
      </w:r>
    </w:p>
    <w:p w:rsidR="00A63004" w:rsidRPr="009557F7" w:rsidRDefault="00A63004" w:rsidP="00A6300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–70% - 14бала. </w:t>
      </w:r>
    </w:p>
    <w:p w:rsidR="00A63004" w:rsidRDefault="00A63004" w:rsidP="00A6300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5% -1 бала</w:t>
      </w:r>
    </w:p>
    <w:p w:rsidR="00A63004" w:rsidRDefault="00A63004" w:rsidP="00A630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lastRenderedPageBreak/>
        <w:t>дә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мі, сыртқы белгілері бойынша көк</w:t>
      </w:r>
      <w:r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ністер мен жемістерді ажырата алу және атау;</w:t>
      </w:r>
      <w:r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ab/>
        <w:t>өсімдіктер ме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н жануарларға қамқорлық танытуға, аттарын атай білуге үйрету.</w:t>
      </w:r>
    </w:p>
    <w:p w:rsidR="00A63004" w:rsidRDefault="00A63004" w:rsidP="00A63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A63004" w:rsidRDefault="00A63004" w:rsidP="00A63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3004" w:rsidRPr="00103BBD" w:rsidRDefault="00A63004" w:rsidP="00A63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63004" w:rsidRDefault="00A63004" w:rsidP="00A63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3004" w:rsidRPr="00775D13" w:rsidRDefault="00A63004" w:rsidP="00A63004">
      <w:pPr>
        <w:rPr>
          <w:lang w:val="kk-KZ"/>
        </w:rPr>
      </w:pPr>
    </w:p>
    <w:p w:rsidR="00D445A3" w:rsidRPr="00A63004" w:rsidRDefault="00D445A3">
      <w:pPr>
        <w:rPr>
          <w:lang w:val="kk-KZ"/>
        </w:rPr>
      </w:pPr>
    </w:p>
    <w:sectPr w:rsidR="00D445A3" w:rsidRPr="00A63004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63004"/>
    <w:rsid w:val="002228EA"/>
    <w:rsid w:val="00382D1E"/>
    <w:rsid w:val="00384E97"/>
    <w:rsid w:val="004668AC"/>
    <w:rsid w:val="005353EF"/>
    <w:rsid w:val="00927A1A"/>
    <w:rsid w:val="00A63004"/>
    <w:rsid w:val="00B551F6"/>
    <w:rsid w:val="00D445A3"/>
    <w:rsid w:val="00E3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0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қасиеттерінің дамуы</c:v>
                </c:pt>
                <c:pt idx="1">
                  <c:v>Коммуникативті дағдыларының дамуы</c:v>
                </c:pt>
                <c:pt idx="2">
                  <c:v>Танымдық және зияткерлік дағдының дамуы</c:v>
                </c:pt>
                <c:pt idx="3">
                  <c:v>Шығармашылық және зерттеу іс - әрекетін дамыту</c:v>
                </c:pt>
                <c:pt idx="4">
                  <c:v>Әлеуметтік эмоционалды дағдыларды қалыптастыру деңгейі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0.25</c:v>
                </c:pt>
                <c:pt idx="2" formatCode="General">
                  <c:v>3.5</c:v>
                </c:pt>
                <c:pt idx="3" formatCode="General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қасиеттерінің дамуы</c:v>
                </c:pt>
                <c:pt idx="1">
                  <c:v>Коммуникативті дағдыларының дамуы</c:v>
                </c:pt>
                <c:pt idx="2">
                  <c:v>Танымдық және зияткерлік дағдының дамуы</c:v>
                </c:pt>
                <c:pt idx="3">
                  <c:v>Шығармашылық және зерттеу іс - әрекетін дамыту</c:v>
                </c:pt>
                <c:pt idx="4">
                  <c:v>Әлеуметтік эмоционалды дағдыларды қалыптастыру деңгейі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0.70000000000000007</c:v>
                </c:pt>
                <c:pt idx="2" formatCode="General">
                  <c:v>1.8</c:v>
                </c:pt>
                <c:pt idx="3" formatCode="General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қасиеттерінің дамуы</c:v>
                </c:pt>
                <c:pt idx="1">
                  <c:v>Коммуникативті дағдыларының дамуы</c:v>
                </c:pt>
                <c:pt idx="2">
                  <c:v>Танымдық және зияткерлік дағдының дамуы</c:v>
                </c:pt>
                <c:pt idx="3">
                  <c:v>Шығармашылық және зерттеу іс - әрекетін дамыту</c:v>
                </c:pt>
                <c:pt idx="4">
                  <c:v>Әлеуметтік эмоционалды дағдыларды қалыптастыру деңгейі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1</c:v>
                </c:pt>
                <c:pt idx="1">
                  <c:v>0.05</c:v>
                </c:pt>
                <c:pt idx="2" formatCode="General">
                  <c:v>3</c:v>
                </c:pt>
                <c:pt idx="3" formatCode="General">
                  <c:v>5</c:v>
                </c:pt>
              </c:numCache>
            </c:numRef>
          </c:val>
        </c:ser>
        <c:shape val="cylinder"/>
        <c:axId val="61876096"/>
        <c:axId val="73883648"/>
        <c:axId val="0"/>
      </c:bar3DChart>
      <c:catAx>
        <c:axId val="61876096"/>
        <c:scaling>
          <c:orientation val="minMax"/>
        </c:scaling>
        <c:axPos val="b"/>
        <c:tickLblPos val="nextTo"/>
        <c:crossAx val="73883648"/>
        <c:crosses val="autoZero"/>
        <c:auto val="1"/>
        <c:lblAlgn val="ctr"/>
        <c:lblOffset val="100"/>
      </c:catAx>
      <c:valAx>
        <c:axId val="73883648"/>
        <c:scaling>
          <c:orientation val="minMax"/>
        </c:scaling>
        <c:axPos val="l"/>
        <c:majorGridlines/>
        <c:numFmt formatCode="0%" sourceLinked="1"/>
        <c:tickLblPos val="nextTo"/>
        <c:crossAx val="61876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2024-05-28T11:05:00Z</dcterms:created>
  <dcterms:modified xsi:type="dcterms:W3CDTF">2024-05-28T11:13:00Z</dcterms:modified>
</cp:coreProperties>
</file>